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5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草案解读</w:t>
      </w:r>
    </w:p>
    <w:p>
      <w:pPr>
        <w:spacing w:line="580" w:lineRule="exact"/>
        <w:ind w:firstLine="645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spacing w:line="58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为提升政务服务质量，提高审批工作效率，按照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《行政许可法》《典当管理办法》《典当行业监管规定》以及银保监会关于加强典当行业管理的有关规定等文件要求，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省金融监管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重新修订了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关于印发辽宁省典当行及分支机构设立、变更和终止工作指引的通知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》（辽金监发〔202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，形成了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辽宁省典当行及分支机构设立、变更和解散工作指引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修订版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》（以下简称《</w:t>
      </w:r>
      <w:r>
        <w:rPr>
          <w:rFonts w:ascii="Times New Roman" w:hAnsi="Times New Roman" w:eastAsia="仿宋_GB2312" w:cs="Times New Roman"/>
          <w:sz w:val="32"/>
          <w:szCs w:val="32"/>
        </w:rPr>
        <w:t>工作指引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修订版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工作指引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修订版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》结合我省典当行业发展状况和监管工作实际，以服务行业发展、方便企业办事为主要目的，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强调企业法人股东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注册资本金管理、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进一步规范审批材料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</w:rPr>
        <w:t>将有利于加强制度约束，优化审批服务，更好地发挥地方金融组织服务实体经济能力。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工作指引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修订版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》的主要内容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工作指引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修订版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》重点对典当企业设立、变更及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解散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事项的申请条件、受理程序、申请要件等内容进行了规定和说明，主要分为四个部分：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申请条件。明确了典当企业设立、变更等事项具体条件要求。一是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股东构成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强调应有两个以上法人股东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调整股东准入条件，要求自然人股东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个人收入或可支配资产与出资情况相匹配，并书面承诺来源真实合法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对暂不符合最低注册资本金和股东条件的存量典当行，设置整改期限和要求。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（二）受理程序。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审批工作流程、省市责任分工，改进审批服务，提高审批效率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（三）申请要件。规范政务服务事项申请要件，对新股东的背景实力、入股动机、入股资金来源等加强审查。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（四）其他事项。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政务服务事项申请材料范本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申请材料清单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申报咨询途径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和报送要求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widowControl/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67995"/>
    <w:multiLevelType w:val="singleLevel"/>
    <w:tmpl w:val="17A679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3A"/>
    <w:rsid w:val="001B263A"/>
    <w:rsid w:val="004D39A5"/>
    <w:rsid w:val="00A46823"/>
    <w:rsid w:val="33751310"/>
    <w:rsid w:val="3CB264FE"/>
    <w:rsid w:val="3F9F4132"/>
    <w:rsid w:val="3FFF3BF1"/>
    <w:rsid w:val="6AEFE5CD"/>
    <w:rsid w:val="6FD77C0F"/>
    <w:rsid w:val="6FFDFA89"/>
    <w:rsid w:val="73DF4265"/>
    <w:rsid w:val="765FCED9"/>
    <w:rsid w:val="79EF9E0D"/>
    <w:rsid w:val="7BE792A8"/>
    <w:rsid w:val="7DFD20FF"/>
    <w:rsid w:val="7EEE711D"/>
    <w:rsid w:val="7FA7804F"/>
    <w:rsid w:val="7FE79CEC"/>
    <w:rsid w:val="7FFA7B56"/>
    <w:rsid w:val="7FFE0E14"/>
    <w:rsid w:val="7FFF3925"/>
    <w:rsid w:val="9FCF5381"/>
    <w:rsid w:val="B3BFAF8A"/>
    <w:rsid w:val="CFFE5E5B"/>
    <w:rsid w:val="EDFDFDCA"/>
    <w:rsid w:val="EEDFA36A"/>
    <w:rsid w:val="EFFF3086"/>
    <w:rsid w:val="FD5572E4"/>
    <w:rsid w:val="FDF5FB9B"/>
    <w:rsid w:val="FF6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791</Characters>
  <Lines>6</Lines>
  <Paragraphs>1</Paragraphs>
  <TotalTime>6</TotalTime>
  <ScaleCrop>false</ScaleCrop>
  <LinksUpToDate>false</LinksUpToDate>
  <CharactersWithSpaces>928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2023-06-22T08:57:00Z</dcterms:created>
  <dc:creator>地方金融监管一处-张可可</dc:creator>
  <cp:lastModifiedBy>thtf</cp:lastModifiedBy>
  <dcterms:modified xsi:type="dcterms:W3CDTF">2023-08-09T16:27:58Z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CCDBEB98F58DDB7CFFF0D264CB30BDD8</vt:lpwstr>
  </property>
</Properties>
</file>